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E38EB" w14:textId="77777777" w:rsidR="00E36ED6" w:rsidRPr="00E36ED6" w:rsidRDefault="00E36ED6" w:rsidP="00E36ED6">
      <w:pPr>
        <w:shd w:val="clear" w:color="auto" w:fill="FFFFFF"/>
        <w:tabs>
          <w:tab w:val="num" w:pos="615"/>
        </w:tabs>
        <w:spacing w:after="324" w:line="240" w:lineRule="auto"/>
        <w:jc w:val="center"/>
        <w:rPr>
          <w:rStyle w:val="color12"/>
          <w:rFonts w:ascii="Arial" w:hAnsi="Arial" w:cs="Arial"/>
          <w:sz w:val="32"/>
          <w:szCs w:val="24"/>
        </w:rPr>
      </w:pPr>
      <w:r w:rsidRPr="00E36ED6">
        <w:rPr>
          <w:rStyle w:val="color12"/>
          <w:rFonts w:ascii="Arial" w:hAnsi="Arial" w:cs="Arial"/>
          <w:sz w:val="32"/>
          <w:szCs w:val="24"/>
        </w:rPr>
        <w:t>LEI FEDERAL -7650/93</w:t>
      </w:r>
    </w:p>
    <w:tbl>
      <w:tblPr>
        <w:tblW w:w="35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3"/>
      </w:tblGrid>
      <w:tr w:rsidR="00E36ED6" w:rsidRPr="00E36ED6" w14:paraId="499C7B26" w14:textId="77777777" w:rsidTr="00E36ED6">
        <w:trPr>
          <w:trHeight w:val="1275"/>
          <w:tblCellSpacing w:w="0" w:type="dxa"/>
          <w:jc w:val="center"/>
        </w:trPr>
        <w:tc>
          <w:tcPr>
            <w:tcW w:w="4300" w:type="pct"/>
            <w:vAlign w:val="center"/>
            <w:hideMark/>
          </w:tcPr>
          <w:p w14:paraId="3B8A744D" w14:textId="77777777" w:rsidR="00E36ED6" w:rsidRPr="00E36ED6" w:rsidRDefault="00E36E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pt-BR"/>
              </w:rPr>
            </w:pPr>
            <w:r w:rsidRPr="00E36ED6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pt-BR"/>
              </w:rPr>
              <w:t>Presidência da República</w:t>
            </w:r>
            <w:r w:rsidRPr="00E36ED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br/>
            </w:r>
            <w:r w:rsidRPr="00E36ED6">
              <w:rPr>
                <w:rFonts w:ascii="Arial" w:eastAsia="Times New Roman" w:hAnsi="Arial" w:cs="Arial"/>
                <w:b/>
                <w:bCs/>
                <w:sz w:val="27"/>
                <w:szCs w:val="27"/>
                <w:lang w:eastAsia="pt-BR"/>
              </w:rPr>
              <w:t>Casa Civil</w:t>
            </w:r>
            <w:r w:rsidRPr="00E36ED6">
              <w:rPr>
                <w:rFonts w:ascii="Arial" w:eastAsia="Times New Roman" w:hAnsi="Arial" w:cs="Arial"/>
                <w:b/>
                <w:bCs/>
                <w:sz w:val="27"/>
                <w:szCs w:val="27"/>
                <w:lang w:eastAsia="pt-BR"/>
              </w:rPr>
              <w:br/>
            </w:r>
            <w:r w:rsidRPr="00E36ED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Subchefia para Assuntos Jurídicos</w:t>
            </w:r>
          </w:p>
        </w:tc>
      </w:tr>
    </w:tbl>
    <w:p w14:paraId="132D3E18" w14:textId="77777777" w:rsidR="00E36ED6" w:rsidRPr="00E36ED6" w:rsidRDefault="00825050" w:rsidP="00E36E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hyperlink r:id="rId4" w:history="1">
        <w:r w:rsidR="00E36ED6" w:rsidRPr="00E36ED6">
          <w:rPr>
            <w:rStyle w:val="Hyperlink"/>
            <w:rFonts w:ascii="Arial" w:eastAsia="Times New Roman" w:hAnsi="Arial" w:cs="Arial"/>
            <w:b/>
            <w:bCs/>
            <w:color w:val="auto"/>
            <w:sz w:val="24"/>
            <w:szCs w:val="24"/>
            <w:lang w:eastAsia="pt-BR"/>
          </w:rPr>
          <w:t>LEI Nº 8.650, DE 20 DE ABRIL DE 1993.</w:t>
        </w:r>
      </w:hyperlink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17"/>
        <w:gridCol w:w="3487"/>
      </w:tblGrid>
      <w:tr w:rsidR="00E36ED6" w:rsidRPr="00E36ED6" w14:paraId="3595B227" w14:textId="77777777" w:rsidTr="00E36ED6">
        <w:trPr>
          <w:trHeight w:val="285"/>
          <w:tblCellSpacing w:w="0" w:type="dxa"/>
        </w:trPr>
        <w:tc>
          <w:tcPr>
            <w:tcW w:w="2950" w:type="pct"/>
            <w:vAlign w:val="center"/>
            <w:hideMark/>
          </w:tcPr>
          <w:p w14:paraId="49B3D7AA" w14:textId="77777777" w:rsidR="00E36ED6" w:rsidRPr="00E36ED6" w:rsidRDefault="00E36ED6">
            <w:pPr>
              <w:rPr>
                <w:rFonts w:ascii="Times New Roman" w:eastAsia="Times New Roman" w:hAnsi="Times New Roman" w:cs="Times New Roman"/>
                <w:sz w:val="27"/>
                <w:szCs w:val="27"/>
                <w:lang w:eastAsia="pt-BR"/>
              </w:rPr>
            </w:pPr>
          </w:p>
        </w:tc>
        <w:tc>
          <w:tcPr>
            <w:tcW w:w="2050" w:type="pct"/>
            <w:vAlign w:val="center"/>
            <w:hideMark/>
          </w:tcPr>
          <w:p w14:paraId="13657066" w14:textId="77777777" w:rsidR="00E36ED6" w:rsidRPr="00E36ED6" w:rsidRDefault="00E36ED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36ED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Dispõe sobre as relações de trabalho do Treinador Profissional de Futebol e dá outras providências.</w:t>
            </w:r>
          </w:p>
        </w:tc>
      </w:tr>
    </w:tbl>
    <w:p w14:paraId="4AE04561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r w:rsidRPr="00E36ED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O PRESIDENTE DA REPÚBLICA</w:t>
      </w: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</w:t>
      </w:r>
      <w:r w:rsidRPr="00E36ED6">
        <w:rPr>
          <w:rFonts w:ascii="Arial" w:eastAsia="Times New Roman" w:hAnsi="Arial" w:cs="Arial"/>
          <w:sz w:val="20"/>
          <w:szCs w:val="20"/>
          <w:lang w:eastAsia="pt-BR"/>
        </w:rPr>
        <w:t>Faço saber que o Congresso Nacional decreta e eu sanciono a seguinte Lei:</w:t>
      </w:r>
    </w:p>
    <w:p w14:paraId="18D27175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bookmarkStart w:id="0" w:name="art1"/>
      <w:bookmarkEnd w:id="0"/>
      <w:r w:rsidRPr="00E36ED6">
        <w:rPr>
          <w:rFonts w:ascii="Arial" w:eastAsia="Times New Roman" w:hAnsi="Arial" w:cs="Arial"/>
          <w:sz w:val="20"/>
          <w:szCs w:val="20"/>
          <w:lang w:eastAsia="pt-BR"/>
        </w:rPr>
        <w:t>Art. 1º A associação desportiva ou clube de futebol é considerado empregador quando, mediante qualquer modalidade de remuneração, utiliza os serviços de Treinador Profissional de Futebol, na forma definida nesta Lei.</w:t>
      </w:r>
    </w:p>
    <w:p w14:paraId="5C575976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bookmarkStart w:id="1" w:name="art2"/>
      <w:bookmarkEnd w:id="1"/>
      <w:r w:rsidRPr="00E36ED6">
        <w:rPr>
          <w:rFonts w:ascii="Arial" w:eastAsia="Times New Roman" w:hAnsi="Arial" w:cs="Arial"/>
          <w:sz w:val="20"/>
          <w:szCs w:val="20"/>
          <w:lang w:eastAsia="pt-BR"/>
        </w:rPr>
        <w:t>Art. 2º O Treinador Profissional de Futebol é considerado empregado quando especificamente contratado por clube de futebol ou associação desportiva, com a finalidade de treinar atletas de futebol profissional ou amador, ministrando-lhes técnicas e regras de futebol, com o objetivo de assegurar-lhes conhecimentos táticos e técnicos suficientes para a prática desse esporte.</w:t>
      </w:r>
    </w:p>
    <w:p w14:paraId="1E0FFA68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bookmarkStart w:id="2" w:name="art3"/>
      <w:bookmarkEnd w:id="2"/>
      <w:r w:rsidRPr="00E36ED6">
        <w:rPr>
          <w:rFonts w:ascii="Arial" w:eastAsia="Times New Roman" w:hAnsi="Arial" w:cs="Arial"/>
          <w:sz w:val="20"/>
          <w:szCs w:val="20"/>
          <w:lang w:eastAsia="pt-BR"/>
        </w:rPr>
        <w:t>Art. 3º O exercício da profissão de Treinador Profissional de Futebol ficará assegurado preferencialmente:</w:t>
      </w:r>
    </w:p>
    <w:p w14:paraId="660628E4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r w:rsidRPr="00E36ED6">
        <w:rPr>
          <w:rFonts w:ascii="Arial" w:eastAsia="Times New Roman" w:hAnsi="Arial" w:cs="Arial"/>
          <w:sz w:val="20"/>
          <w:szCs w:val="20"/>
          <w:lang w:eastAsia="pt-BR"/>
        </w:rPr>
        <w:t xml:space="preserve">I - </w:t>
      </w:r>
      <w:proofErr w:type="gramStart"/>
      <w:r w:rsidRPr="00E36ED6">
        <w:rPr>
          <w:rFonts w:ascii="Arial" w:eastAsia="Times New Roman" w:hAnsi="Arial" w:cs="Arial"/>
          <w:sz w:val="20"/>
          <w:szCs w:val="20"/>
          <w:lang w:eastAsia="pt-BR"/>
        </w:rPr>
        <w:t>aos</w:t>
      </w:r>
      <w:proofErr w:type="gramEnd"/>
      <w:r w:rsidRPr="00E36ED6">
        <w:rPr>
          <w:rFonts w:ascii="Arial" w:eastAsia="Times New Roman" w:hAnsi="Arial" w:cs="Arial"/>
          <w:sz w:val="20"/>
          <w:szCs w:val="20"/>
          <w:lang w:eastAsia="pt-BR"/>
        </w:rPr>
        <w:t xml:space="preserve"> portadores de diploma expedido por Escolas de Educação Física ou entidades análogas, reconhecidas na forma da Lei;</w:t>
      </w:r>
    </w:p>
    <w:p w14:paraId="155BAD1D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r w:rsidRPr="00E36ED6">
        <w:rPr>
          <w:rFonts w:ascii="Arial" w:eastAsia="Times New Roman" w:hAnsi="Arial" w:cs="Arial"/>
          <w:sz w:val="20"/>
          <w:szCs w:val="20"/>
          <w:lang w:eastAsia="pt-BR"/>
        </w:rPr>
        <w:t xml:space="preserve">II - </w:t>
      </w:r>
      <w:proofErr w:type="gramStart"/>
      <w:r w:rsidRPr="00E36ED6">
        <w:rPr>
          <w:rFonts w:ascii="Arial" w:eastAsia="Times New Roman" w:hAnsi="Arial" w:cs="Arial"/>
          <w:sz w:val="20"/>
          <w:szCs w:val="20"/>
          <w:lang w:eastAsia="pt-BR"/>
        </w:rPr>
        <w:t>aos</w:t>
      </w:r>
      <w:proofErr w:type="gramEnd"/>
      <w:r w:rsidRPr="00E36ED6">
        <w:rPr>
          <w:rFonts w:ascii="Arial" w:eastAsia="Times New Roman" w:hAnsi="Arial" w:cs="Arial"/>
          <w:sz w:val="20"/>
          <w:szCs w:val="20"/>
          <w:lang w:eastAsia="pt-BR"/>
        </w:rPr>
        <w:t xml:space="preserve"> profissionais que, até a data do início da vigência desta Lei, hajam, comprovadamente, exercido cargos ou funções de treinador de futebol por prazo não inferior a seis meses, como empregado ou autônomo, em clubes ou associações filiadas às Ligas ou Federações, em todo o território nacional.</w:t>
      </w:r>
    </w:p>
    <w:p w14:paraId="790CF5CB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bookmarkStart w:id="3" w:name="art4"/>
      <w:bookmarkEnd w:id="3"/>
      <w:r w:rsidRPr="00E36ED6">
        <w:rPr>
          <w:rFonts w:ascii="Arial" w:eastAsia="Times New Roman" w:hAnsi="Arial" w:cs="Arial"/>
          <w:sz w:val="20"/>
          <w:szCs w:val="20"/>
          <w:lang w:eastAsia="pt-BR"/>
        </w:rPr>
        <w:t>Art. 4º São direitos do Treinador Profissional de Futebol:</w:t>
      </w:r>
    </w:p>
    <w:p w14:paraId="013E58CC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r w:rsidRPr="00E36ED6">
        <w:rPr>
          <w:rFonts w:ascii="Arial" w:eastAsia="Times New Roman" w:hAnsi="Arial" w:cs="Arial"/>
          <w:sz w:val="20"/>
          <w:szCs w:val="20"/>
          <w:lang w:eastAsia="pt-BR"/>
        </w:rPr>
        <w:t xml:space="preserve">I - </w:t>
      </w:r>
      <w:proofErr w:type="gramStart"/>
      <w:r w:rsidRPr="00E36ED6">
        <w:rPr>
          <w:rFonts w:ascii="Arial" w:eastAsia="Times New Roman" w:hAnsi="Arial" w:cs="Arial"/>
          <w:sz w:val="20"/>
          <w:szCs w:val="20"/>
          <w:lang w:eastAsia="pt-BR"/>
        </w:rPr>
        <w:t>ampla</w:t>
      </w:r>
      <w:proofErr w:type="gramEnd"/>
      <w:r w:rsidRPr="00E36ED6">
        <w:rPr>
          <w:rFonts w:ascii="Arial" w:eastAsia="Times New Roman" w:hAnsi="Arial" w:cs="Arial"/>
          <w:sz w:val="20"/>
          <w:szCs w:val="20"/>
          <w:lang w:eastAsia="pt-BR"/>
        </w:rPr>
        <w:t xml:space="preserve"> e total liberdade na orientação técnica e tática da equipe de futebol;</w:t>
      </w:r>
    </w:p>
    <w:p w14:paraId="4FE13AE3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r w:rsidRPr="00E36ED6">
        <w:rPr>
          <w:rFonts w:ascii="Arial" w:eastAsia="Times New Roman" w:hAnsi="Arial" w:cs="Arial"/>
          <w:sz w:val="20"/>
          <w:szCs w:val="20"/>
          <w:lang w:eastAsia="pt-BR"/>
        </w:rPr>
        <w:t xml:space="preserve">II - </w:t>
      </w:r>
      <w:proofErr w:type="gramStart"/>
      <w:r w:rsidRPr="00E36ED6">
        <w:rPr>
          <w:rFonts w:ascii="Arial" w:eastAsia="Times New Roman" w:hAnsi="Arial" w:cs="Arial"/>
          <w:sz w:val="20"/>
          <w:szCs w:val="20"/>
          <w:lang w:eastAsia="pt-BR"/>
        </w:rPr>
        <w:t>apoio</w:t>
      </w:r>
      <w:proofErr w:type="gramEnd"/>
      <w:r w:rsidRPr="00E36ED6">
        <w:rPr>
          <w:rFonts w:ascii="Arial" w:eastAsia="Times New Roman" w:hAnsi="Arial" w:cs="Arial"/>
          <w:sz w:val="20"/>
          <w:szCs w:val="20"/>
          <w:lang w:eastAsia="pt-BR"/>
        </w:rPr>
        <w:t xml:space="preserve"> e assistência moral e material assegurada pelo empregador, para que possa bem desempenhar suas atividades;</w:t>
      </w:r>
    </w:p>
    <w:p w14:paraId="0E9CF9D3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r w:rsidRPr="00E36ED6">
        <w:rPr>
          <w:rFonts w:ascii="Arial" w:eastAsia="Times New Roman" w:hAnsi="Arial" w:cs="Arial"/>
          <w:sz w:val="20"/>
          <w:szCs w:val="20"/>
          <w:lang w:eastAsia="pt-BR"/>
        </w:rPr>
        <w:t>III - exigir do empregador o cumprimento das determinações dos órgãos desportivos atinentes ao futebol profissional.</w:t>
      </w:r>
    </w:p>
    <w:p w14:paraId="3728CD0C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bookmarkStart w:id="4" w:name="art5"/>
      <w:bookmarkEnd w:id="4"/>
      <w:r w:rsidRPr="00E36ED6">
        <w:rPr>
          <w:rFonts w:ascii="Arial" w:eastAsia="Times New Roman" w:hAnsi="Arial" w:cs="Arial"/>
          <w:sz w:val="20"/>
          <w:szCs w:val="20"/>
          <w:lang w:eastAsia="pt-BR"/>
        </w:rPr>
        <w:t>Art. 5º São deveres do Treinador Profissional de Futebol:</w:t>
      </w:r>
    </w:p>
    <w:p w14:paraId="334F2472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r w:rsidRPr="00E36ED6">
        <w:rPr>
          <w:rFonts w:ascii="Arial" w:eastAsia="Times New Roman" w:hAnsi="Arial" w:cs="Arial"/>
          <w:sz w:val="20"/>
          <w:szCs w:val="20"/>
          <w:lang w:eastAsia="pt-BR"/>
        </w:rPr>
        <w:t xml:space="preserve">I - </w:t>
      </w:r>
      <w:proofErr w:type="gramStart"/>
      <w:r w:rsidRPr="00E36ED6">
        <w:rPr>
          <w:rFonts w:ascii="Arial" w:eastAsia="Times New Roman" w:hAnsi="Arial" w:cs="Arial"/>
          <w:sz w:val="20"/>
          <w:szCs w:val="20"/>
          <w:lang w:eastAsia="pt-BR"/>
        </w:rPr>
        <w:t>zelar</w:t>
      </w:r>
      <w:proofErr w:type="gramEnd"/>
      <w:r w:rsidRPr="00E36ED6">
        <w:rPr>
          <w:rFonts w:ascii="Arial" w:eastAsia="Times New Roman" w:hAnsi="Arial" w:cs="Arial"/>
          <w:sz w:val="20"/>
          <w:szCs w:val="20"/>
          <w:lang w:eastAsia="pt-BR"/>
        </w:rPr>
        <w:t xml:space="preserve"> pela disciplina dos atletas sob sua orientação, acatando e fazendo acatar as determinações dos órgãos técnicos do empregador;</w:t>
      </w:r>
    </w:p>
    <w:p w14:paraId="7E35F025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lastRenderedPageBreak/>
        <w:t>    </w:t>
      </w:r>
      <w:r w:rsidRPr="00E36ED6">
        <w:rPr>
          <w:rFonts w:ascii="Arial" w:eastAsia="Times New Roman" w:hAnsi="Arial" w:cs="Arial"/>
          <w:sz w:val="20"/>
          <w:szCs w:val="20"/>
          <w:lang w:eastAsia="pt-BR"/>
        </w:rPr>
        <w:t xml:space="preserve">II - </w:t>
      </w:r>
      <w:proofErr w:type="gramStart"/>
      <w:r w:rsidRPr="00E36ED6">
        <w:rPr>
          <w:rFonts w:ascii="Arial" w:eastAsia="Times New Roman" w:hAnsi="Arial" w:cs="Arial"/>
          <w:sz w:val="20"/>
          <w:szCs w:val="20"/>
          <w:lang w:eastAsia="pt-BR"/>
        </w:rPr>
        <w:t>manter</w:t>
      </w:r>
      <w:proofErr w:type="gramEnd"/>
      <w:r w:rsidRPr="00E36ED6">
        <w:rPr>
          <w:rFonts w:ascii="Arial" w:eastAsia="Times New Roman" w:hAnsi="Arial" w:cs="Arial"/>
          <w:sz w:val="20"/>
          <w:szCs w:val="20"/>
          <w:lang w:eastAsia="pt-BR"/>
        </w:rPr>
        <w:t xml:space="preserve"> o sigilo profissional.</w:t>
      </w:r>
    </w:p>
    <w:p w14:paraId="764AA743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bookmarkStart w:id="5" w:name="art6"/>
      <w:bookmarkEnd w:id="5"/>
      <w:r w:rsidRPr="00E36ED6">
        <w:rPr>
          <w:rFonts w:ascii="Arial" w:eastAsia="Times New Roman" w:hAnsi="Arial" w:cs="Arial"/>
          <w:sz w:val="20"/>
          <w:szCs w:val="20"/>
          <w:lang w:eastAsia="pt-BR"/>
        </w:rPr>
        <w:t>Art. 6º Na anotação do contrato de trabalho na Carteira Profissional deverá, obrigatoriamente, constar:</w:t>
      </w:r>
    </w:p>
    <w:p w14:paraId="28FF9DDE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r w:rsidRPr="00E36ED6">
        <w:rPr>
          <w:rFonts w:ascii="Arial" w:eastAsia="Times New Roman" w:hAnsi="Arial" w:cs="Arial"/>
          <w:sz w:val="20"/>
          <w:szCs w:val="20"/>
          <w:lang w:eastAsia="pt-BR"/>
        </w:rPr>
        <w:t xml:space="preserve">I - </w:t>
      </w:r>
      <w:proofErr w:type="gramStart"/>
      <w:r w:rsidRPr="00E36ED6">
        <w:rPr>
          <w:rFonts w:ascii="Arial" w:eastAsia="Times New Roman" w:hAnsi="Arial" w:cs="Arial"/>
          <w:sz w:val="20"/>
          <w:szCs w:val="20"/>
          <w:lang w:eastAsia="pt-BR"/>
        </w:rPr>
        <w:t>o</w:t>
      </w:r>
      <w:proofErr w:type="gramEnd"/>
      <w:r w:rsidRPr="00E36ED6">
        <w:rPr>
          <w:rFonts w:ascii="Arial" w:eastAsia="Times New Roman" w:hAnsi="Arial" w:cs="Arial"/>
          <w:sz w:val="20"/>
          <w:szCs w:val="20"/>
          <w:lang w:eastAsia="pt-BR"/>
        </w:rPr>
        <w:t xml:space="preserve"> prazo de vigência, em nenhuma hipótese, poderá ser superior a dois anos;</w:t>
      </w:r>
    </w:p>
    <w:p w14:paraId="7158101B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r w:rsidRPr="00E36ED6">
        <w:rPr>
          <w:rFonts w:ascii="Arial" w:eastAsia="Times New Roman" w:hAnsi="Arial" w:cs="Arial"/>
          <w:sz w:val="20"/>
          <w:szCs w:val="20"/>
          <w:lang w:eastAsia="pt-BR"/>
        </w:rPr>
        <w:t>II - o salário, as gratificações, os prêmios, as bonificações, o valor das luvas, caso ajustadas, bem como a forma, tempo e lugar de pagamento.</w:t>
      </w:r>
    </w:p>
    <w:p w14:paraId="5A6EE06E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r w:rsidRPr="00E36ED6">
        <w:rPr>
          <w:rFonts w:ascii="Arial" w:eastAsia="Times New Roman" w:hAnsi="Arial" w:cs="Arial"/>
          <w:sz w:val="20"/>
          <w:szCs w:val="20"/>
          <w:lang w:eastAsia="pt-BR"/>
        </w:rPr>
        <w:t>Parágrafo único. O contrato de trabalho será registrado, no prazo improrrogável de dez dias, no Conselho Regional de Desportos e na Federação ou Liga à qual o clube ou associação for filiado.</w:t>
      </w:r>
    </w:p>
    <w:p w14:paraId="6AA4C947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bookmarkStart w:id="6" w:name="art7"/>
      <w:bookmarkEnd w:id="6"/>
      <w:r w:rsidRPr="00E36ED6">
        <w:rPr>
          <w:rFonts w:ascii="Arial" w:eastAsia="Times New Roman" w:hAnsi="Arial" w:cs="Arial"/>
          <w:sz w:val="20"/>
          <w:szCs w:val="20"/>
          <w:lang w:eastAsia="pt-BR"/>
        </w:rPr>
        <w:t>Art. 7º Aplicam-se ao Treinador Profissional de Futebol as legislações do trabalho e da previdência social, ressalvadas as incompatibilidades com as disposições desta Lei.</w:t>
      </w:r>
    </w:p>
    <w:p w14:paraId="4ECAA985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bookmarkStart w:id="7" w:name="art8"/>
      <w:bookmarkEnd w:id="7"/>
      <w:r w:rsidRPr="00E36ED6">
        <w:rPr>
          <w:rFonts w:ascii="Arial" w:eastAsia="Times New Roman" w:hAnsi="Arial" w:cs="Arial"/>
          <w:sz w:val="20"/>
          <w:szCs w:val="20"/>
          <w:lang w:eastAsia="pt-BR"/>
        </w:rPr>
        <w:t>Art. 8º Esta Lei entra em vigor na data de sua publicação.</w:t>
      </w:r>
    </w:p>
    <w:p w14:paraId="4FD62F67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bookmarkStart w:id="8" w:name="art9"/>
      <w:bookmarkEnd w:id="8"/>
      <w:r w:rsidRPr="00E36ED6">
        <w:rPr>
          <w:rFonts w:ascii="Arial" w:eastAsia="Times New Roman" w:hAnsi="Arial" w:cs="Arial"/>
          <w:sz w:val="20"/>
          <w:szCs w:val="20"/>
          <w:lang w:eastAsia="pt-BR"/>
        </w:rPr>
        <w:t>Art. 9º Revogam-se as disposições em contrário.</w:t>
      </w:r>
    </w:p>
    <w:p w14:paraId="66E56552" w14:textId="77777777" w:rsidR="00E36ED6" w:rsidRPr="00E36ED6" w:rsidRDefault="00E36ED6" w:rsidP="00E36ED6">
      <w:pPr>
        <w:spacing w:before="100" w:beforeAutospacing="1" w:after="100" w:afterAutospacing="1" w:line="240" w:lineRule="auto"/>
        <w:ind w:firstLine="225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Times New Roman" w:eastAsia="Times New Roman" w:hAnsi="Times New Roman" w:cs="Times New Roman"/>
          <w:sz w:val="27"/>
          <w:szCs w:val="27"/>
          <w:lang w:eastAsia="pt-BR"/>
        </w:rPr>
        <w:t>    </w:t>
      </w:r>
      <w:r w:rsidRPr="00E36ED6">
        <w:rPr>
          <w:rFonts w:ascii="Arial" w:eastAsia="Times New Roman" w:hAnsi="Arial" w:cs="Arial"/>
          <w:sz w:val="20"/>
          <w:szCs w:val="20"/>
          <w:lang w:eastAsia="pt-BR"/>
        </w:rPr>
        <w:t>Brasília, 22 de abril de 1993; 172º da Independência e 105º da República.</w:t>
      </w:r>
    </w:p>
    <w:p w14:paraId="096CF201" w14:textId="77777777" w:rsidR="00E36ED6" w:rsidRPr="00E36ED6" w:rsidRDefault="00E36ED6" w:rsidP="00E36E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  <w:r w:rsidRPr="00E36ED6">
        <w:rPr>
          <w:rFonts w:ascii="Arial" w:eastAsia="Times New Roman" w:hAnsi="Arial" w:cs="Arial"/>
          <w:sz w:val="20"/>
          <w:szCs w:val="20"/>
          <w:lang w:eastAsia="pt-BR"/>
        </w:rPr>
        <w:t>ITAMAR FRANCO</w:t>
      </w:r>
      <w:r w:rsidRPr="00E36ED6">
        <w:rPr>
          <w:rFonts w:ascii="Arial" w:eastAsia="Times New Roman" w:hAnsi="Arial" w:cs="Arial"/>
          <w:sz w:val="20"/>
          <w:szCs w:val="20"/>
          <w:lang w:eastAsia="pt-BR"/>
        </w:rPr>
        <w:br/>
      </w:r>
      <w:r w:rsidRPr="00E36ED6">
        <w:rPr>
          <w:rFonts w:ascii="Arial" w:eastAsia="Times New Roman" w:hAnsi="Arial" w:cs="Arial"/>
          <w:i/>
          <w:iCs/>
          <w:sz w:val="20"/>
          <w:szCs w:val="20"/>
          <w:lang w:eastAsia="pt-BR"/>
        </w:rPr>
        <w:t>Walter Barelli</w:t>
      </w:r>
    </w:p>
    <w:p w14:paraId="338CC377" w14:textId="77777777" w:rsidR="00E36ED6" w:rsidRPr="00E36ED6" w:rsidRDefault="00E36ED6" w:rsidP="00E36ED6">
      <w:pPr>
        <w:pBdr>
          <w:bottom w:val="single" w:sz="6" w:space="1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E36ED6">
        <w:rPr>
          <w:rFonts w:ascii="Arial" w:eastAsia="Times New Roman" w:hAnsi="Arial" w:cs="Arial"/>
          <w:sz w:val="20"/>
          <w:szCs w:val="20"/>
          <w:lang w:eastAsia="pt-BR"/>
        </w:rPr>
        <w:t>Este texto não substitui o publicado no D.O.U. de 22.4.1993</w:t>
      </w:r>
    </w:p>
    <w:p w14:paraId="25E6B766" w14:textId="77777777" w:rsidR="00E36ED6" w:rsidRDefault="00E36ED6"/>
    <w:sectPr w:rsidR="00E36ED6" w:rsidSect="00E36ED6">
      <w:pgSz w:w="11906" w:h="16838"/>
      <w:pgMar w:top="1135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ED6"/>
    <w:rsid w:val="00825050"/>
    <w:rsid w:val="00E3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E61B8"/>
  <w15:chartTrackingRefBased/>
  <w15:docId w15:val="{E8401516-789B-4584-8E41-14FCE2C60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ED6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olor12">
    <w:name w:val="color_12"/>
    <w:basedOn w:val="Fontepargpadro"/>
    <w:rsid w:val="00E36ED6"/>
  </w:style>
  <w:style w:type="character" w:styleId="Hyperlink">
    <w:name w:val="Hyperlink"/>
    <w:basedOn w:val="Fontepargpadro"/>
    <w:uiPriority w:val="99"/>
    <w:semiHidden/>
    <w:unhideWhenUsed/>
    <w:rsid w:val="00E36E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5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legislacao.planalto.gov.br/legisla/legislacao.nsf/Viw_Identificacao/lei%208.650-1993?OpenDocumen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504</Words>
  <Characters>2722</Characters>
  <Application>Microsoft Office Word</Application>
  <DocSecurity>0</DocSecurity>
  <Lines>22</Lines>
  <Paragraphs>6</Paragraphs>
  <ScaleCrop>false</ScaleCrop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costa</dc:creator>
  <cp:keywords/>
  <dc:description/>
  <cp:lastModifiedBy>marcelo costa</cp:lastModifiedBy>
  <cp:revision>2</cp:revision>
  <dcterms:created xsi:type="dcterms:W3CDTF">2021-06-04T14:07:00Z</dcterms:created>
  <dcterms:modified xsi:type="dcterms:W3CDTF">2021-06-04T14:07:00Z</dcterms:modified>
</cp:coreProperties>
</file>